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E7CB0" w14:textId="4C54D34C" w:rsidR="00A44B43" w:rsidRPr="00364CF3" w:rsidRDefault="00A44B43" w:rsidP="00A44B43">
      <w:pPr>
        <w:rPr>
          <w:b/>
          <w:bCs/>
          <w:sz w:val="28"/>
          <w:szCs w:val="28"/>
        </w:rPr>
      </w:pPr>
      <w:r w:rsidRPr="00364CF3">
        <w:rPr>
          <w:b/>
          <w:bCs/>
          <w:sz w:val="28"/>
          <w:szCs w:val="28"/>
        </w:rPr>
        <w:t>Scale, location and village character</w:t>
      </w:r>
    </w:p>
    <w:p w14:paraId="3F623298" w14:textId="77777777" w:rsidR="00A44B43" w:rsidRPr="00CB5096" w:rsidRDefault="00A44B43" w:rsidP="00A44B43">
      <w:pPr>
        <w:rPr>
          <w:sz w:val="20"/>
          <w:szCs w:val="20"/>
        </w:rPr>
      </w:pPr>
      <w:r w:rsidRPr="00CB5096">
        <w:rPr>
          <w:b/>
          <w:bCs/>
          <w:sz w:val="20"/>
          <w:szCs w:val="20"/>
        </w:rPr>
        <w:t>Relevant Local Plan references:</w:t>
      </w:r>
      <w:r w:rsidRPr="00CB5096">
        <w:rPr>
          <w:sz w:val="20"/>
          <w:szCs w:val="20"/>
        </w:rPr>
        <w:t xml:space="preserve"> Chapter 4: Spatial Strategy, pp.27–51; Core Policy 2, p.36; Core Policy 4, p.43; Chapter 6 / Core Policy 12, p.84; Down Ampney paras.6.29–6.30 and Figure 6.4, publication pp.96–97.</w:t>
      </w:r>
    </w:p>
    <w:p w14:paraId="353BD613" w14:textId="77777777" w:rsidR="00A44B43" w:rsidRPr="00CB5096" w:rsidRDefault="00A44B43" w:rsidP="00A44B43">
      <w:pPr>
        <w:rPr>
          <w:b/>
          <w:bCs/>
          <w:sz w:val="24"/>
          <w:szCs w:val="24"/>
        </w:rPr>
      </w:pPr>
      <w:r w:rsidRPr="00CB5096">
        <w:rPr>
          <w:b/>
          <w:bCs/>
          <w:sz w:val="24"/>
          <w:szCs w:val="24"/>
        </w:rPr>
        <w:t>What this means</w:t>
      </w:r>
    </w:p>
    <w:p w14:paraId="53905D1C" w14:textId="7A93D3D3" w:rsidR="00A44B43" w:rsidRPr="00CB5096" w:rsidRDefault="00A44B43" w:rsidP="00A44B43">
      <w:pPr>
        <w:rPr>
          <w:sz w:val="20"/>
          <w:szCs w:val="20"/>
        </w:rPr>
      </w:pPr>
      <w:r w:rsidRPr="00CB5096">
        <w:rPr>
          <w:sz w:val="20"/>
          <w:szCs w:val="20"/>
        </w:rPr>
        <w:t>The proposal is for 1,658 homes around Down Ampney. This is very large-scale growth rather than a normal small extension to the village. CDC's emerging settlement hierarchy places Down Ampney in the Non-Principal Settlement category (a settlement with a more limited role in CDC's proposed hierarchy), reflecting its present size, relatively limited range of services and lack of a significant employment role. The Local Plan nevertheless proposes a major concentration of new housing here. A central question is therefore why Down Ampney, and why about 1,658 homes.</w:t>
      </w:r>
    </w:p>
    <w:p w14:paraId="0D2AF8B4" w14:textId="77777777" w:rsidR="00A44B43" w:rsidRPr="00CB5096" w:rsidRDefault="00A44B43" w:rsidP="00A44B43">
      <w:pPr>
        <w:rPr>
          <w:sz w:val="20"/>
          <w:szCs w:val="20"/>
        </w:rPr>
      </w:pPr>
      <w:r w:rsidRPr="00CB5096">
        <w:rPr>
          <w:sz w:val="20"/>
          <w:szCs w:val="20"/>
        </w:rPr>
        <w:t xml:space="preserve">CDC's case relies partly on the development creating facilities that do not exist in the village today, including a new primary school, local centre, improved public transport, walking and cycling links and other infrastructure. Those facilities could make a larger settlement more sustainable in future, but they should not be confused with Down </w:t>
      </w:r>
      <w:proofErr w:type="spellStart"/>
      <w:r w:rsidRPr="00CB5096">
        <w:rPr>
          <w:sz w:val="20"/>
          <w:szCs w:val="20"/>
        </w:rPr>
        <w:t>Ampney's</w:t>
      </w:r>
      <w:proofErr w:type="spellEnd"/>
      <w:r w:rsidRPr="00CB5096">
        <w:rPr>
          <w:sz w:val="20"/>
          <w:szCs w:val="20"/>
        </w:rPr>
        <w:t xml:space="preserve"> existing level of services. Residents may want to ask whether CDC has demonstrated that this is the right location for growth on this scale, and whether alternatives involving less growth here or a different distribution of housing have been compared properly.</w:t>
      </w:r>
    </w:p>
    <w:p w14:paraId="74C06123" w14:textId="77777777" w:rsidR="00A44B43" w:rsidRPr="00CB5096" w:rsidRDefault="00A44B43" w:rsidP="00A44B43">
      <w:pPr>
        <w:rPr>
          <w:sz w:val="20"/>
          <w:szCs w:val="20"/>
        </w:rPr>
      </w:pPr>
      <w:r w:rsidRPr="00CB5096">
        <w:rPr>
          <w:sz w:val="20"/>
          <w:szCs w:val="20"/>
        </w:rPr>
        <w:t>The proposal would also change the physical form of Down Ampney. New neighbourhoods would extend across surrounding countryside and alter the relationship between the existing village, its rural approaches, open edges and nearby settlements. The issue is not whether Down Ampney must remain unchanged; it is whether CDC has justified the scale and form of this particular change. Residents can add useful evidence about how different parts of the village relate to one another, which rural edges and views matter, and how community facilities and open spaces are used today.</w:t>
      </w:r>
    </w:p>
    <w:p w14:paraId="6328FAD4" w14:textId="77777777" w:rsidR="00A44B43" w:rsidRPr="00364CF3" w:rsidRDefault="00A44B43" w:rsidP="00A44B43">
      <w:pPr>
        <w:rPr>
          <w:b/>
          <w:bCs/>
          <w:sz w:val="24"/>
          <w:szCs w:val="24"/>
        </w:rPr>
      </w:pPr>
      <w:r w:rsidRPr="00364CF3">
        <w:rPr>
          <w:b/>
          <w:bCs/>
          <w:sz w:val="24"/>
          <w:szCs w:val="24"/>
        </w:rPr>
        <w:t>Points to raise:</w:t>
      </w:r>
    </w:p>
    <w:p w14:paraId="514A554D" w14:textId="303831C6" w:rsidR="00CB5096" w:rsidRPr="00CB5096" w:rsidRDefault="00CB5096" w:rsidP="00CB5096">
      <w:pPr>
        <w:rPr>
          <w:sz w:val="20"/>
          <w:szCs w:val="20"/>
        </w:rPr>
      </w:pPr>
      <w:r w:rsidRPr="00CB5096">
        <w:rPr>
          <w:sz w:val="20"/>
          <w:szCs w:val="20"/>
        </w:rPr>
        <w:t>Objections might include:</w:t>
      </w:r>
    </w:p>
    <w:p w14:paraId="2BB758BF" w14:textId="342CA810" w:rsidR="00CB5096" w:rsidRPr="00CB5096" w:rsidRDefault="00CB5096" w:rsidP="00CB5096">
      <w:pPr>
        <w:pStyle w:val="ListParagraph"/>
        <w:numPr>
          <w:ilvl w:val="0"/>
          <w:numId w:val="1"/>
        </w:numPr>
        <w:rPr>
          <w:sz w:val="20"/>
          <w:szCs w:val="20"/>
        </w:rPr>
      </w:pPr>
      <w:r w:rsidRPr="00CB5096">
        <w:rPr>
          <w:sz w:val="20"/>
          <w:szCs w:val="20"/>
        </w:rPr>
        <w:t>The proposed development won’t feel like Down Ampney</w:t>
      </w:r>
    </w:p>
    <w:p w14:paraId="33D44ED6" w14:textId="2F3351EC" w:rsidR="00CB5096" w:rsidRPr="00CB5096" w:rsidRDefault="00CB5096" w:rsidP="00CB5096">
      <w:pPr>
        <w:pStyle w:val="ListParagraph"/>
        <w:numPr>
          <w:ilvl w:val="0"/>
          <w:numId w:val="1"/>
        </w:numPr>
        <w:rPr>
          <w:sz w:val="20"/>
          <w:szCs w:val="20"/>
        </w:rPr>
      </w:pPr>
      <w:r w:rsidRPr="00CB5096">
        <w:rPr>
          <w:sz w:val="20"/>
          <w:szCs w:val="20"/>
        </w:rPr>
        <w:t>Insufficient evidence other alternatives were considered</w:t>
      </w:r>
    </w:p>
    <w:p w14:paraId="72E12B1A" w14:textId="0408372A" w:rsidR="00CB5096" w:rsidRPr="00CB5096" w:rsidRDefault="00CB5096" w:rsidP="00CB5096">
      <w:pPr>
        <w:pStyle w:val="ListParagraph"/>
        <w:numPr>
          <w:ilvl w:val="0"/>
          <w:numId w:val="1"/>
        </w:numPr>
        <w:rPr>
          <w:sz w:val="20"/>
          <w:szCs w:val="20"/>
        </w:rPr>
      </w:pPr>
      <w:r w:rsidRPr="00CB5096">
        <w:rPr>
          <w:sz w:val="20"/>
          <w:szCs w:val="20"/>
        </w:rPr>
        <w:t>CDC hasn’t explained why this number of homes should be placed here as opposed to alternatives elsewhere.</w:t>
      </w:r>
    </w:p>
    <w:p w14:paraId="72C2F4CF" w14:textId="77777777" w:rsidR="00CB5096" w:rsidRPr="00CB5096" w:rsidRDefault="00CB5096" w:rsidP="00CB5096">
      <w:pPr>
        <w:rPr>
          <w:sz w:val="20"/>
          <w:szCs w:val="20"/>
        </w:rPr>
      </w:pPr>
      <w:r w:rsidRPr="00CB5096">
        <w:rPr>
          <w:sz w:val="20"/>
          <w:szCs w:val="20"/>
        </w:rPr>
        <w:t>Personal comments might include:</w:t>
      </w:r>
    </w:p>
    <w:p w14:paraId="3C36AE6C" w14:textId="63D74D62" w:rsidR="00CB5096" w:rsidRPr="00CB5096" w:rsidRDefault="00CB5096" w:rsidP="00CB5096">
      <w:pPr>
        <w:pStyle w:val="ListParagraph"/>
        <w:numPr>
          <w:ilvl w:val="0"/>
          <w:numId w:val="2"/>
        </w:numPr>
        <w:rPr>
          <w:sz w:val="20"/>
          <w:szCs w:val="20"/>
        </w:rPr>
      </w:pPr>
      <w:r w:rsidRPr="00CB5096">
        <w:rPr>
          <w:sz w:val="20"/>
          <w:szCs w:val="20"/>
        </w:rPr>
        <w:t>Descriptions about the size of existing streets and lanes</w:t>
      </w:r>
    </w:p>
    <w:p w14:paraId="18CE3D94" w14:textId="560572F6" w:rsidR="00CB5096" w:rsidRPr="00CB5096" w:rsidRDefault="00CB5096" w:rsidP="00CB5096">
      <w:pPr>
        <w:pStyle w:val="ListParagraph"/>
        <w:numPr>
          <w:ilvl w:val="0"/>
          <w:numId w:val="2"/>
        </w:numPr>
        <w:rPr>
          <w:sz w:val="20"/>
          <w:szCs w:val="20"/>
        </w:rPr>
      </w:pPr>
      <w:r w:rsidRPr="00CB5096">
        <w:rPr>
          <w:sz w:val="20"/>
          <w:szCs w:val="20"/>
        </w:rPr>
        <w:t>Notes about how the village functions today</w:t>
      </w:r>
    </w:p>
    <w:p w14:paraId="3B1D1029" w14:textId="7DDDDBF8" w:rsidR="00CB5096" w:rsidRPr="00CB5096" w:rsidRDefault="00CB5096" w:rsidP="00CB5096">
      <w:pPr>
        <w:pStyle w:val="ListParagraph"/>
        <w:numPr>
          <w:ilvl w:val="0"/>
          <w:numId w:val="2"/>
        </w:numPr>
        <w:rPr>
          <w:sz w:val="20"/>
          <w:szCs w:val="20"/>
        </w:rPr>
      </w:pPr>
      <w:r w:rsidRPr="00CB5096">
        <w:rPr>
          <w:sz w:val="20"/>
          <w:szCs w:val="20"/>
        </w:rPr>
        <w:t>Local history or community use of affected places</w:t>
      </w:r>
    </w:p>
    <w:p w14:paraId="59AE54C5" w14:textId="72256214" w:rsidR="00CB5096" w:rsidRPr="00CB5096" w:rsidRDefault="00CB5096" w:rsidP="00CB5096">
      <w:pPr>
        <w:pStyle w:val="ListParagraph"/>
        <w:numPr>
          <w:ilvl w:val="0"/>
          <w:numId w:val="2"/>
        </w:numPr>
        <w:rPr>
          <w:sz w:val="20"/>
          <w:szCs w:val="20"/>
        </w:rPr>
      </w:pPr>
      <w:r w:rsidRPr="00CB5096">
        <w:rPr>
          <w:sz w:val="20"/>
          <w:szCs w:val="20"/>
        </w:rPr>
        <w:t>Local circumstances and experiences in Down Ampney that a development of this scale would affect</w:t>
      </w:r>
    </w:p>
    <w:p w14:paraId="135B636B" w14:textId="0FF6FBFC" w:rsidR="00A44B43" w:rsidRPr="00CB5096" w:rsidRDefault="00A44B43" w:rsidP="00A44B43">
      <w:pPr>
        <w:rPr>
          <w:sz w:val="20"/>
          <w:szCs w:val="20"/>
        </w:rPr>
      </w:pPr>
      <w:r w:rsidRPr="00CB5096">
        <w:rPr>
          <w:sz w:val="20"/>
          <w:szCs w:val="20"/>
        </w:rPr>
        <w:t xml:space="preserve">What alternatives were considered and where is the evidence of this? Has CDC properly explained why this number of homes should be placed here? Has it compared lower-growth or redistributed options clearly enough? Would the proposal still feel like Down Ampney? What harm could this level of development in a small area cause and what harm to the larger areas that are not allocated development? </w:t>
      </w:r>
    </w:p>
    <w:p w14:paraId="42891524" w14:textId="5DE813BA" w:rsidR="00A44B43" w:rsidRPr="00CB5096" w:rsidRDefault="00A44B43" w:rsidP="00A44B43">
      <w:pPr>
        <w:rPr>
          <w:sz w:val="20"/>
          <w:szCs w:val="20"/>
        </w:rPr>
      </w:pPr>
      <w:r w:rsidRPr="00CB5096">
        <w:rPr>
          <w:sz w:val="20"/>
          <w:szCs w:val="20"/>
        </w:rPr>
        <w:t>Helpful personal evidence: Photos showing the size of existing streets and lanes; views across the proposed fields; notes about how the village functions today; local history or community use of affected places.</w:t>
      </w:r>
    </w:p>
    <w:sectPr w:rsidR="00A44B43" w:rsidRPr="00CB5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93B63"/>
    <w:multiLevelType w:val="hybridMultilevel"/>
    <w:tmpl w:val="E812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95E63"/>
    <w:multiLevelType w:val="hybridMultilevel"/>
    <w:tmpl w:val="71E02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5186285">
    <w:abstractNumId w:val="1"/>
  </w:num>
  <w:num w:numId="2" w16cid:durableId="13975555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43"/>
    <w:rsid w:val="00364CF3"/>
    <w:rsid w:val="004A0CFF"/>
    <w:rsid w:val="004C25F9"/>
    <w:rsid w:val="005521CC"/>
    <w:rsid w:val="005A56DF"/>
    <w:rsid w:val="00640AC1"/>
    <w:rsid w:val="00663FD9"/>
    <w:rsid w:val="00714F1D"/>
    <w:rsid w:val="007A1725"/>
    <w:rsid w:val="00A44B43"/>
    <w:rsid w:val="00A82096"/>
    <w:rsid w:val="00AA3B11"/>
    <w:rsid w:val="00BD2278"/>
    <w:rsid w:val="00CB5096"/>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60B3C"/>
  <w15:chartTrackingRefBased/>
  <w15:docId w15:val="{3AC47DFE-723E-4229-A2A8-75CB3C40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B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B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4B4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4B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4B4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4B4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4B4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B4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B4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4B4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4B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4B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4B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4B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4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B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B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4B43"/>
    <w:pPr>
      <w:spacing w:before="160"/>
      <w:jc w:val="center"/>
    </w:pPr>
    <w:rPr>
      <w:i/>
      <w:iCs/>
      <w:color w:val="404040" w:themeColor="text1" w:themeTint="BF"/>
    </w:rPr>
  </w:style>
  <w:style w:type="character" w:customStyle="1" w:styleId="QuoteChar">
    <w:name w:val="Quote Char"/>
    <w:basedOn w:val="DefaultParagraphFont"/>
    <w:link w:val="Quote"/>
    <w:uiPriority w:val="29"/>
    <w:rsid w:val="00A44B43"/>
    <w:rPr>
      <w:i/>
      <w:iCs/>
      <w:color w:val="404040" w:themeColor="text1" w:themeTint="BF"/>
    </w:rPr>
  </w:style>
  <w:style w:type="paragraph" w:styleId="ListParagraph">
    <w:name w:val="List Paragraph"/>
    <w:basedOn w:val="Normal"/>
    <w:uiPriority w:val="34"/>
    <w:qFormat/>
    <w:rsid w:val="00A44B43"/>
    <w:pPr>
      <w:ind w:left="720"/>
      <w:contextualSpacing/>
    </w:pPr>
  </w:style>
  <w:style w:type="character" w:styleId="IntenseEmphasis">
    <w:name w:val="Intense Emphasis"/>
    <w:basedOn w:val="DefaultParagraphFont"/>
    <w:uiPriority w:val="21"/>
    <w:qFormat/>
    <w:rsid w:val="00A44B43"/>
    <w:rPr>
      <w:i/>
      <w:iCs/>
      <w:color w:val="0F4761" w:themeColor="accent1" w:themeShade="BF"/>
    </w:rPr>
  </w:style>
  <w:style w:type="paragraph" w:styleId="IntenseQuote">
    <w:name w:val="Intense Quote"/>
    <w:basedOn w:val="Normal"/>
    <w:next w:val="Normal"/>
    <w:link w:val="IntenseQuoteChar"/>
    <w:uiPriority w:val="30"/>
    <w:qFormat/>
    <w:rsid w:val="00A44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B43"/>
    <w:rPr>
      <w:i/>
      <w:iCs/>
      <w:color w:val="0F4761" w:themeColor="accent1" w:themeShade="BF"/>
    </w:rPr>
  </w:style>
  <w:style w:type="character" w:styleId="IntenseReference">
    <w:name w:val="Intense Reference"/>
    <w:basedOn w:val="DefaultParagraphFont"/>
    <w:uiPriority w:val="32"/>
    <w:qFormat/>
    <w:rsid w:val="00A44B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2693</Characters>
  <Application>Microsoft Office Word</Application>
  <DocSecurity>0</DocSecurity>
  <Lines>44</Lines>
  <Paragraphs>18</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2026-09-22T09:58:00Z</dcterms:created>
  <dcterms:modified xsi:type="dcterms:W3CDTF">2026-09-22T09:58:00Z</dcterms:modified>
</cp:coreProperties>
</file>